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6144895</wp:posOffset>
                </wp:positionH>
                <wp:positionV relativeFrom="paragraph">
                  <wp:posOffset>12700</wp:posOffset>
                </wp:positionV>
                <wp:extent cx="1261745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617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10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83.85000000000002pt;margin-top:1.pt;width:99.35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10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2/2026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860" w:line="240" w:lineRule="auto"/>
        <w:ind w:left="3020" w:right="0" w:firstLine="0"/>
        <w:jc w:val="left"/>
      </w:pPr>
      <w:r>
        <w:rPr>
          <w:color w:val="000000"/>
          <w:spacing w:val="0"/>
          <w:w w:val="100"/>
          <w:position w:val="0"/>
        </w:rPr>
        <w:t>nazwa (firma) wykonawcy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30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INFORMACJE</w:t>
        <w:br/>
        <w:t>potwierdzające zasadność zastrzeżenia informacji jako tajemnicy przedsiębiorstwa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Prace remontowe przy ogrodzeniu wokół budynku Willi Caro w Gliwicach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oświadczamy, że dokumenty załączone do niniejszej informacji tj.: </w:t>
      </w:r>
      <w:r>
        <w:rPr>
          <w:color w:val="000000"/>
          <w:spacing w:val="0"/>
          <w:w w:val="100"/>
          <w:position w:val="0"/>
        </w:rPr>
        <w:t>stanowią tajemnicę przedsiębiorstwa w rozumieniu przepisów o zwalczaniu nieuczciwej konkurencji.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542" w:val="left"/>
        </w:tabs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Stanowią one informacje </w:t>
        <w:tab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odpowiednio: np. techniczne, technologiczne, organizacyjne przedsiębiorstwa, posiadające wartość gospodarczą)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Informacje te, jako całość lub w szczególnym zestawieniu i zbiorze ich elementów nie są powszechnie znane osobom zwykle zajmującym się tym rodzajem informacji albo nie są łatwo dostępne dla takich osób.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Uprawniony do korzystania z tych informacji lub rozporządzania nimi podjął, przy zachowaniu należytej staranności, następujące działania w celu utrzymania ich w poufności:</w:t>
      </w:r>
    </w:p>
    <w:sectPr>
      <w:footnotePr>
        <w:pos w:val="pageBottom"/>
        <w:numFmt w:val="decimal"/>
        <w:numRestart w:val="continuous"/>
      </w:footnotePr>
      <w:pgSz w:w="11900" w:h="16840"/>
      <w:pgMar w:top="471" w:right="236" w:bottom="471" w:left="836" w:header="43" w:footer="4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 (3)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8">
    <w:name w:val="Tekst treści (2)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3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 (3)"/>
    <w:basedOn w:val="Normal"/>
    <w:link w:val="CharStyle6"/>
    <w:pPr>
      <w:widowControl w:val="0"/>
      <w:shd w:val="clear" w:color="auto" w:fill="auto"/>
      <w:spacing w:after="730"/>
      <w:ind w:left="31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auto"/>
      <w:spacing w:after="260"/>
      <w:ind w:left="20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